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第二十三届“创新杯”大学生课外学术科技作品竞赛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组织实施细则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为进一步培养我校学生的科学精神和科学态度，增强大学生的动手实践能力和创新能力，营造良好的校园创新文化氛围，助力卓越人才培养，校团委决定举办第二十三届“创新杯”大学生课外学术科技作品竞赛，现将有关事宜通知如下：</w:t>
      </w:r>
    </w:p>
    <w:p>
      <w:pPr>
        <w:spacing w:line="480" w:lineRule="exact"/>
        <w:ind w:firstLine="54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一、参赛对象</w:t>
      </w:r>
    </w:p>
    <w:p>
      <w:pPr>
        <w:spacing w:line="480" w:lineRule="exact"/>
        <w:ind w:left="105" w:firstLine="40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凡在202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年6月以前正式注册的我校全日制非成人教育本科生和硕士研究生（均不含在职研究生）均可申报，每人限报一件作品。</w:t>
      </w:r>
    </w:p>
    <w:p>
      <w:pPr>
        <w:spacing w:line="480" w:lineRule="exact"/>
        <w:ind w:firstLine="54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二 、申报作品要求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1、申报作品需为学生完成的课外学术科技作品或社会实践活动成果，作品均按学历最高的作者划分至本科生和硕士研究生作品进行评审，研究生的作品不得超过作品总数的1/2。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2、各学院通过组织院级选拔赛，择优推荐不超过6件作品参加校级比赛，申报作品按照机械与控制、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数理、信息技术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、生命科学、能源化工、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哲学与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社会科学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调查报告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进行分类。</w:t>
      </w:r>
    </w:p>
    <w:p>
      <w:pPr>
        <w:spacing w:line="480" w:lineRule="exact"/>
        <w:ind w:firstLine="54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三、参赛作品要求</w:t>
      </w:r>
    </w:p>
    <w:p>
      <w:pPr>
        <w:spacing w:line="480" w:lineRule="exact"/>
        <w:ind w:firstLine="54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参赛作品要求是学生利用课余时间、寒暑假制作完成的。毕业设计、课程设计（论文）、学位论文、团中央和教育部牵头举办的各类竞赛、国际竞赛上获奖的作品、获国家级奖励成果等不在此列。参赛作品分</w:t>
      </w: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科技发明制作、学术论文类、社会调查报告类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三类。</w:t>
      </w:r>
    </w:p>
    <w:p>
      <w:pPr>
        <w:spacing w:line="480" w:lineRule="exact"/>
        <w:ind w:firstLine="562"/>
        <w:rPr>
          <w:rFonts w:hint="default" w:ascii="Times New Roman" w:hAnsi="Times New Roman" w:eastAsia="方正仿宋_GB2312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l、科技发明制作类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参赛作品须从实际出发，侧重解决生产生活中的具体问题，注重其科学性、创新性以及实际效应，侧重考核</w:t>
      </w: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作品的应用价值和转化前景。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共分A、B两类：A类是指科技含量较高、制作投入较大的作品；B类是指投入较少，且为生产实际或社会生活带来便利的小发明、小制作。</w:t>
      </w:r>
    </w:p>
    <w:p>
      <w:pPr>
        <w:spacing w:line="470" w:lineRule="exact"/>
        <w:ind w:firstLine="562"/>
        <w:rPr>
          <w:rFonts w:hint="default" w:ascii="Times New Roman" w:hAnsi="Times New Roman" w:eastAsia="方正仿宋_GB2312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2、学术论文类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学术论文类作品限本科生，作品分为自然科学类学术论文（含机械与控制、信息技术、数理、生命科学、能源化工）。自然科学类学术论文侧重考核</w:t>
      </w: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基础学科学术探索的前沿性和学术性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；社会科学类参赛作品应当围绕学生的学习生活实际及社会的热点、难点问题进行研究，侧重考核</w:t>
      </w: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与经济社会发展热点难点问题的结合程度和前瞻意义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。每篇学术论文在8000字以内。</w:t>
      </w:r>
    </w:p>
    <w:p>
      <w:pPr>
        <w:spacing w:line="470" w:lineRule="exact"/>
        <w:ind w:firstLine="562"/>
        <w:rPr>
          <w:rFonts w:hint="default" w:ascii="Times New Roman" w:hAnsi="Times New Roman" w:eastAsia="方正仿宋_GB2312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3、社会调查报告类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社会调查报告作品学科限定在哲学、经济、社会、法律、教育、管理六类。作品以社会调查研究为主，包含被采用的为党政部门、企事业单位所做的各类发展规划、改革方案和咨询报告，并能提供采用单位使用证明和有关鉴定材料。每份调查报告在15000字以内。</w:t>
      </w:r>
    </w:p>
    <w:p>
      <w:pPr>
        <w:spacing w:line="470" w:lineRule="exact"/>
        <w:ind w:firstLine="54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四、步骤与进程 </w:t>
      </w:r>
    </w:p>
    <w:p>
      <w:pPr>
        <w:spacing w:line="470" w:lineRule="exact"/>
        <w:ind w:firstLine="413"/>
        <w:rPr>
          <w:rFonts w:hint="default" w:ascii="Times New Roman" w:hAnsi="Times New Roman" w:eastAsia="方正仿宋_GB2312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（一）组织发动阶段</w:t>
      </w:r>
      <w:r>
        <w:rPr>
          <w:rFonts w:hint="default" w:ascii="Times New Roman" w:hAnsi="Times New Roman" w:eastAsia="方正仿宋_GB2312" w:cs="Times New Roman"/>
          <w:b/>
          <w:bCs w:val="0"/>
          <w:sz w:val="28"/>
          <w:szCs w:val="28"/>
        </w:rPr>
        <w:t>(2023年3月)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各学院认真组织开展作品申报工作。</w:t>
      </w:r>
    </w:p>
    <w:p>
      <w:pPr>
        <w:spacing w:line="470" w:lineRule="exact"/>
        <w:ind w:firstLine="413"/>
        <w:rPr>
          <w:rFonts w:hint="default" w:ascii="Times New Roman" w:hAnsi="Times New Roman" w:eastAsia="方正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（二）立项、申报和学院初评阶段</w:t>
      </w:r>
      <w:r>
        <w:rPr>
          <w:rFonts w:hint="default" w:ascii="Times New Roman" w:hAnsi="Times New Roman" w:eastAsia="方正仿宋_GB2312" w:cs="Times New Roman"/>
          <w:b/>
          <w:bCs w:val="0"/>
          <w:sz w:val="28"/>
          <w:szCs w:val="28"/>
        </w:rPr>
        <w:t>(2023年3月至2023年10月)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1、各学院于2023年5月前确定本学院申报咨询点，组织对学生立项、申报作品参赛事宜进行指导；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2、各学院于2023年10月前进行作品申报及其作者的资格及形式审查，并组成本学院评审委员会；</w:t>
      </w:r>
    </w:p>
    <w:p>
      <w:pPr>
        <w:spacing w:line="47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3、各学院评审委员会于2023年1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月底前完成对本学院申报作品的院级选拔赛，择优挑选不超过6件作品，于2023年1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月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日前，向校组委会办公室(办公地点设在南湖校区立德楼团委404室)交送书面的作品申报书及作品汇总登记表</w:t>
      </w:r>
      <w:r>
        <w:rPr>
          <w:rFonts w:hint="eastAsia" w:hAnsi="Times New Roman" w:eastAsia="方正仿宋_GB2312" w:cs="Times New Roman"/>
          <w:sz w:val="28"/>
          <w:szCs w:val="28"/>
          <w:lang w:eastAsia="zh-CN"/>
        </w:rPr>
        <w:t>，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电子版发送至校科协邮箱</w:t>
      </w:r>
      <w:r>
        <w:rPr>
          <w:rFonts w:hint="eastAsia" w:eastAsia="仿宋_GB2312" w:cs="宋体"/>
          <w:kern w:val="0"/>
          <w:sz w:val="28"/>
          <w:szCs w:val="28"/>
        </w:rPr>
        <w:t>wutxskx@163.com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28"/>
          <w:szCs w:val="28"/>
        </w:rPr>
        <w:t>。</w:t>
      </w:r>
    </w:p>
    <w:p>
      <w:pPr>
        <w:spacing w:line="480" w:lineRule="exact"/>
        <w:ind w:firstLine="413"/>
        <w:rPr>
          <w:rFonts w:hint="default" w:ascii="Times New Roman" w:hAnsi="Times New Roman" w:eastAsia="方正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sz w:val="28"/>
          <w:szCs w:val="28"/>
        </w:rPr>
        <w:t>（三）书面评审、终审答辩阶段</w:t>
      </w:r>
      <w:r>
        <w:rPr>
          <w:rFonts w:hint="default" w:ascii="Times New Roman" w:hAnsi="Times New Roman" w:eastAsia="方正仿宋_GB2312" w:cs="Times New Roman"/>
          <w:b/>
          <w:bCs w:val="0"/>
          <w:sz w:val="28"/>
          <w:szCs w:val="28"/>
        </w:rPr>
        <w:t>(2023年11月至2023年12月)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1、2023年11月成立校评审委员会；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2、2023年1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 xml:space="preserve">月上旬校评审委员会对作品进行书面评审； 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3、2023年1</w:t>
      </w:r>
      <w:r>
        <w:rPr>
          <w:rFonts w:hint="eastAsia" w:hAnsi="Times New Roman" w:eastAsia="方正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月对入围终审决赛项目进行公开答辩，公布获奖情况及团体成绩。</w:t>
      </w:r>
    </w:p>
    <w:p>
      <w:pPr>
        <w:spacing w:line="480" w:lineRule="exact"/>
        <w:ind w:firstLine="549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五、奖励办法</w:t>
      </w:r>
    </w:p>
    <w:p>
      <w:pPr>
        <w:spacing w:line="480" w:lineRule="exact"/>
        <w:ind w:firstLine="560"/>
        <w:rPr>
          <w:rFonts w:hint="default" w:ascii="Times New Roman" w:hAnsi="Times New Roman" w:eastAsia="方正仿宋_GB2312" w:cs="Times New Roman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sz w:val="28"/>
          <w:szCs w:val="28"/>
        </w:rPr>
        <w:t>学校评审委员会对参赛作品进行书面评审，评出80%左右的参赛作品入围获奖作品，评出入围作品中的50%获得三等奖，其余50%进入终审决赛。在终审决赛中评出特等奖、一等奖、二等奖，其余部分获得三等奖，各等次奖分别约占各类入围作品总数的3%、8%、24%和65%，不同参赛类别、参赛学历层次的作品分别按上述比例设奖。</w:t>
      </w:r>
    </w:p>
    <w:p>
      <w:pPr>
        <w:spacing w:line="48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8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8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spacing w:line="450" w:lineRule="exact"/>
        <w:ind w:right="560"/>
        <w:jc w:val="righ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共青团武汉理工大学委员会</w:t>
      </w:r>
    </w:p>
    <w:p>
      <w:pPr>
        <w:spacing w:line="480" w:lineRule="exact"/>
        <w:ind w:right="560" w:firstLine="4760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二〇</w:t>
      </w:r>
      <w:r>
        <w:rPr>
          <w:rFonts w:hint="eastAsia" w:ascii="方正仿宋_GB2312" w:hAnsi="方正仿宋_GB2312" w:eastAsia="方正仿宋_GB2312" w:cs="方正仿宋_GB2312"/>
          <w:sz w:val="28"/>
        </w:rPr>
        <w:t>二三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年十月十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701" w:bottom="136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2ZkN2U0NTE2ZWZjNGNkOGYwMTY5ODIwZjEyYjUxNGMifQ=="/>
  </w:docVars>
  <w:rsids>
    <w:rsidRoot w:val="00000000"/>
    <w:rsid w:val="02780240"/>
    <w:rsid w:val="05AF0756"/>
    <w:rsid w:val="1F1A5638"/>
    <w:rsid w:val="28FB6C1B"/>
    <w:rsid w:val="338A05D9"/>
    <w:rsid w:val="5EA27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批注框文本1"/>
    <w:basedOn w:val="9"/>
    <w:qFormat/>
    <w:uiPriority w:val="0"/>
    <w:rPr>
      <w:sz w:val="18"/>
      <w:szCs w:val="18"/>
    </w:rPr>
  </w:style>
  <w:style w:type="paragraph" w:customStyle="1" w:styleId="13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4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character" w:customStyle="1" w:styleId="15">
    <w:name w:val="页码1"/>
    <w:qFormat/>
    <w:uiPriority w:val="0"/>
  </w:style>
  <w:style w:type="paragraph" w:customStyle="1" w:styleId="16">
    <w:name w:val="Char Char Char3"/>
    <w:basedOn w:val="9"/>
    <w:qFormat/>
    <w:uiPriority w:val="0"/>
    <w:rPr>
      <w:rFonts w:ascii="宋体" w:hAnsi="宋体"/>
      <w:sz w:val="32"/>
      <w:szCs w:val="32"/>
    </w:rPr>
  </w:style>
  <w:style w:type="paragraph" w:customStyle="1" w:styleId="17">
    <w:name w:val="修订"/>
    <w:qFormat/>
    <w:uiPriority w:val="0"/>
    <w:rPr>
      <w:rFonts w:ascii="Times New Roman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Little  Monkey</dc:creator>
  <cp:lastModifiedBy>nature</cp:lastModifiedBy>
  <dcterms:modified xsi:type="dcterms:W3CDTF">2023-12-01T11:01:11Z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3338E584B34242809BC1133A472AF176_12</vt:lpwstr>
  </property>
</Properties>
</file>